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2F0F" w14:textId="77777777" w:rsidR="00721D0C" w:rsidRPr="00721D0C" w:rsidRDefault="00721D0C" w:rsidP="00721D0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21D0C">
        <w:rPr>
          <w:rFonts w:ascii="Lato" w:eastAsia="Times New Roman" w:hAnsi="Lato" w:cs="Times New Roman"/>
          <w:color w:val="CC3300"/>
          <w:kern w:val="36"/>
          <w:sz w:val="36"/>
          <w:szCs w:val="36"/>
          <w:lang w:eastAsia="fr-BE"/>
          <w14:ligatures w14:val="none"/>
        </w:rPr>
        <w:t>Début de semaine dans le rouge</w:t>
      </w:r>
    </w:p>
    <w:p w14:paraId="7ECC8360" w14:textId="77777777" w:rsidR="00721D0C" w:rsidRDefault="00721D0C" w:rsidP="00721D0C">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240361F8" w14:textId="292EADC1" w:rsidR="00721D0C" w:rsidRPr="00721D0C" w:rsidRDefault="00721D0C" w:rsidP="00721D0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21D0C">
        <w:rPr>
          <w:rFonts w:ascii="Lato" w:eastAsia="Times New Roman" w:hAnsi="Lato" w:cs="Times New Roman"/>
          <w:color w:val="000000"/>
          <w:kern w:val="0"/>
          <w:sz w:val="23"/>
          <w:szCs w:val="23"/>
          <w:lang w:eastAsia="fr-BE"/>
          <w14:ligatures w14:val="none"/>
        </w:rPr>
        <w:t>Les métaux de base débutent la semaine par un repli en raison des craintes concernant les prochains relèvements de taux par la Fed, qui pourraient affaiblir la demande en métaux.</w:t>
      </w:r>
    </w:p>
    <w:p w14:paraId="30D23AF1" w14:textId="77777777" w:rsidR="00721D0C" w:rsidRPr="00721D0C" w:rsidRDefault="00721D0C" w:rsidP="00721D0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21D0C">
        <w:rPr>
          <w:rFonts w:ascii="Lato" w:eastAsia="Times New Roman" w:hAnsi="Lato" w:cs="Times New Roman"/>
          <w:color w:val="000000"/>
          <w:kern w:val="0"/>
          <w:sz w:val="23"/>
          <w:szCs w:val="23"/>
          <w:lang w:eastAsia="fr-BE"/>
          <w14:ligatures w14:val="none"/>
        </w:rPr>
        <w:t>Sur le LME, le </w:t>
      </w:r>
      <w:r w:rsidRPr="00721D0C">
        <w:rPr>
          <w:rFonts w:ascii="Lato" w:eastAsia="Times New Roman" w:hAnsi="Lato" w:cs="Times New Roman"/>
          <w:color w:val="000000"/>
          <w:kern w:val="0"/>
          <w:sz w:val="23"/>
          <w:szCs w:val="23"/>
          <w:u w:val="single"/>
          <w:lang w:eastAsia="fr-BE"/>
          <w14:ligatures w14:val="none"/>
        </w:rPr>
        <w:t>cuivre</w:t>
      </w:r>
      <w:r w:rsidRPr="00721D0C">
        <w:rPr>
          <w:rFonts w:ascii="Lato" w:eastAsia="Times New Roman" w:hAnsi="Lato" w:cs="Times New Roman"/>
          <w:color w:val="000000"/>
          <w:kern w:val="0"/>
          <w:sz w:val="23"/>
          <w:szCs w:val="23"/>
          <w:lang w:eastAsia="fr-BE"/>
          <w14:ligatures w14:val="none"/>
        </w:rPr>
        <w:t xml:space="preserve"> pour livraison à trois mois reflue de 0,1 % à 8,790.50 $/t. Sur le </w:t>
      </w:r>
      <w:proofErr w:type="spellStart"/>
      <w:r w:rsidRPr="00721D0C">
        <w:rPr>
          <w:rFonts w:ascii="Lato" w:eastAsia="Times New Roman" w:hAnsi="Lato" w:cs="Times New Roman"/>
          <w:color w:val="000000"/>
          <w:kern w:val="0"/>
          <w:sz w:val="23"/>
          <w:szCs w:val="23"/>
          <w:lang w:eastAsia="fr-BE"/>
          <w14:ligatures w14:val="none"/>
        </w:rPr>
        <w:t>ShFE</w:t>
      </w:r>
      <w:proofErr w:type="spellEnd"/>
      <w:r w:rsidRPr="00721D0C">
        <w:rPr>
          <w:rFonts w:ascii="Lato" w:eastAsia="Times New Roman" w:hAnsi="Lato" w:cs="Times New Roman"/>
          <w:color w:val="000000"/>
          <w:kern w:val="0"/>
          <w:sz w:val="23"/>
          <w:szCs w:val="23"/>
          <w:lang w:eastAsia="fr-BE"/>
          <w14:ligatures w14:val="none"/>
        </w:rPr>
        <w:t>, le contrat le plus échangé (échéance mai) glisse de 0,5 %) à 68.590 yuan/t (9,936.69 $).</w:t>
      </w:r>
    </w:p>
    <w:p w14:paraId="0C2BECD8" w14:textId="77777777" w:rsidR="00721D0C" w:rsidRPr="00721D0C" w:rsidRDefault="00721D0C" w:rsidP="00721D0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21D0C">
        <w:rPr>
          <w:rFonts w:ascii="Lato" w:eastAsia="Times New Roman" w:hAnsi="Lato" w:cs="Times New Roman"/>
          <w:color w:val="000000"/>
          <w:kern w:val="0"/>
          <w:sz w:val="23"/>
          <w:szCs w:val="23"/>
          <w:lang w:eastAsia="fr-BE"/>
          <w14:ligatures w14:val="none"/>
        </w:rPr>
        <w:t>La forte activité commerciale aux Etats-Unis et dans la zone euro laisse à croire que la Réserve fédérale va décider de nouveaux relèvements de taux.  Pour le troisième mois consécutif, le PMI (</w:t>
      </w:r>
      <w:proofErr w:type="spellStart"/>
      <w:r w:rsidRPr="00721D0C">
        <w:rPr>
          <w:rFonts w:ascii="Lato" w:eastAsia="Times New Roman" w:hAnsi="Lato" w:cs="Times New Roman"/>
          <w:i/>
          <w:iCs/>
          <w:color w:val="000000"/>
          <w:kern w:val="0"/>
          <w:sz w:val="23"/>
          <w:szCs w:val="23"/>
          <w:lang w:eastAsia="fr-BE"/>
          <w14:ligatures w14:val="none"/>
        </w:rPr>
        <w:t>purchasing</w:t>
      </w:r>
      <w:proofErr w:type="spellEnd"/>
      <w:r w:rsidRPr="00721D0C">
        <w:rPr>
          <w:rFonts w:ascii="Lato" w:eastAsia="Times New Roman" w:hAnsi="Lato" w:cs="Times New Roman"/>
          <w:i/>
          <w:iCs/>
          <w:color w:val="000000"/>
          <w:kern w:val="0"/>
          <w:sz w:val="23"/>
          <w:szCs w:val="23"/>
          <w:lang w:eastAsia="fr-BE"/>
          <w14:ligatures w14:val="none"/>
        </w:rPr>
        <w:t xml:space="preserve"> managers’ index</w:t>
      </w:r>
      <w:r w:rsidRPr="00721D0C">
        <w:rPr>
          <w:rFonts w:ascii="Lato" w:eastAsia="Times New Roman" w:hAnsi="Lato" w:cs="Times New Roman"/>
          <w:color w:val="000000"/>
          <w:kern w:val="0"/>
          <w:sz w:val="23"/>
          <w:szCs w:val="23"/>
          <w:lang w:eastAsia="fr-BE"/>
          <w14:ligatures w14:val="none"/>
        </w:rPr>
        <w:t>) américain se maintient au-dessus de 50, ce qui indique une croissance dans le secteur privé. Il a atteint 53.5 en avril, soit son niveau le plus élevé depuis mai 2022. Cette donnée coexiste avec des signes grandissants qui suggèrent l’approche d’une récession. Au cours de la semaine, la publication de diverses données économiques est attendue. Des réunions doivent se tenir au sein de plusieurs banques centrales.</w:t>
      </w:r>
    </w:p>
    <w:p w14:paraId="0C29E447" w14:textId="77777777" w:rsidR="00721D0C" w:rsidRPr="00721D0C" w:rsidRDefault="00721D0C" w:rsidP="00721D0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21D0C">
        <w:rPr>
          <w:rFonts w:ascii="Lato" w:eastAsia="Times New Roman" w:hAnsi="Lato" w:cs="Times New Roman"/>
          <w:color w:val="000000"/>
          <w:kern w:val="0"/>
          <w:sz w:val="23"/>
          <w:szCs w:val="23"/>
          <w:lang w:eastAsia="fr-BE"/>
          <w14:ligatures w14:val="none"/>
        </w:rPr>
        <w:t xml:space="preserve">En Chine, la croissance économique demeure inégale, ce qui affecte négativement la consommation de métaux. La prime </w:t>
      </w:r>
      <w:proofErr w:type="spellStart"/>
      <w:r w:rsidRPr="00721D0C">
        <w:rPr>
          <w:rFonts w:ascii="Lato" w:eastAsia="Times New Roman" w:hAnsi="Lato" w:cs="Times New Roman"/>
          <w:color w:val="000000"/>
          <w:kern w:val="0"/>
          <w:sz w:val="23"/>
          <w:szCs w:val="23"/>
          <w:lang w:eastAsia="fr-BE"/>
          <w14:ligatures w14:val="none"/>
        </w:rPr>
        <w:t>Yangshan</w:t>
      </w:r>
      <w:proofErr w:type="spellEnd"/>
      <w:r w:rsidRPr="00721D0C">
        <w:rPr>
          <w:rFonts w:ascii="Lato" w:eastAsia="Times New Roman" w:hAnsi="Lato" w:cs="Times New Roman"/>
          <w:color w:val="000000"/>
          <w:kern w:val="0"/>
          <w:sz w:val="23"/>
          <w:szCs w:val="23"/>
          <w:lang w:eastAsia="fr-BE"/>
          <w14:ligatures w14:val="none"/>
        </w:rPr>
        <w:t>, indicatrice du niveau de demande chinoise pour du cuivre importé, a chuté à 23 $/t, soit son niveau le plus faible depuis le 10 mars. </w:t>
      </w:r>
    </w:p>
    <w:p w14:paraId="7B00CB8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0C"/>
    <w:rsid w:val="00287462"/>
    <w:rsid w:val="00721D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8D3B"/>
  <w15:chartTrackingRefBased/>
  <w15:docId w15:val="{2B1DEAF1-A5A7-4A5A-A071-EB83376C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63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1096</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2023-04-24T08:04:00Z</dcterms:created>
  <dcterms:modified xsi:type="dcterms:W3CDTF">2023-04-24T08:04:00Z</dcterms:modified>
</cp:coreProperties>
</file>